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МИНИСТЕРСТВО ФИНАНСОВ РОССИЙСКОЙ ФЕДЕРАЦИИ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НАЛОГОВАЯ СЛУЖБА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апреля 2015 г. N ГД-4-3/6915@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ЗАПОЛНЕНИЯ НАЛОГОВОЙ ДЕКЛАРАЦИИ ПО НАЛОГУ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ДОБАВЛЕННУЮ СТОИМОСТЬ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Федеральная налоговая служба в связи с изменениями, внесенными в </w:t>
      </w:r>
      <w:hyperlink r:id="rId5" w:history="1">
        <w:r>
          <w:rPr>
            <w:rFonts w:ascii="Calibri" w:hAnsi="Calibri" w:cs="Calibri"/>
            <w:color w:val="0000FF"/>
          </w:rPr>
          <w:t>пункт 2 статьи 146</w:t>
        </w:r>
      </w:hyperlink>
      <w:r>
        <w:rPr>
          <w:rFonts w:ascii="Calibri" w:hAnsi="Calibri" w:cs="Calibri"/>
        </w:rPr>
        <w:t xml:space="preserve"> Налогового кодекса Российской Федерации (далее - Кодекс)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24.11.2014 N 366-ФЗ "О внесении изменений в часть вторую Налогового кодекса Российской Федерации и отдельные законодательные акты Российской Федерации" (далее - Федеральный закон N 366-ФЗ), сообщает следующее.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Пунктом 2 статьи 1</w:t>
        </w:r>
      </w:hyperlink>
      <w:r>
        <w:rPr>
          <w:rFonts w:ascii="Calibri" w:hAnsi="Calibri" w:cs="Calibri"/>
        </w:rPr>
        <w:t xml:space="preserve"> Федерального закона N 366-ФЗ </w:t>
      </w:r>
      <w:hyperlink r:id="rId8" w:history="1">
        <w:r>
          <w:rPr>
            <w:rFonts w:ascii="Calibri" w:hAnsi="Calibri" w:cs="Calibri"/>
            <w:color w:val="0000FF"/>
          </w:rPr>
          <w:t>пункт 2 статьи 146</w:t>
        </w:r>
      </w:hyperlink>
      <w:r>
        <w:rPr>
          <w:rFonts w:ascii="Calibri" w:hAnsi="Calibri" w:cs="Calibri"/>
        </w:rPr>
        <w:t xml:space="preserve"> Кодекса дополнен </w:t>
      </w:r>
      <w:hyperlink r:id="rId9" w:history="1">
        <w:r>
          <w:rPr>
            <w:rFonts w:ascii="Calibri" w:hAnsi="Calibri" w:cs="Calibri"/>
            <w:color w:val="0000FF"/>
          </w:rPr>
          <w:t>подпунктом 15</w:t>
        </w:r>
      </w:hyperlink>
      <w:r>
        <w:rPr>
          <w:rFonts w:ascii="Calibri" w:hAnsi="Calibri" w:cs="Calibri"/>
        </w:rPr>
        <w:t>, согласно которому не признаются объектом налогообложения налогом на добавленную стоимость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10" w:history="1">
        <w:r>
          <w:rPr>
            <w:rFonts w:ascii="Calibri" w:hAnsi="Calibri" w:cs="Calibri"/>
            <w:color w:val="0000FF"/>
          </w:rPr>
          <w:t>пункта 5 статьи 9</w:t>
        </w:r>
      </w:hyperlink>
      <w:r>
        <w:rPr>
          <w:rFonts w:ascii="Calibri" w:hAnsi="Calibri" w:cs="Calibri"/>
        </w:rPr>
        <w:t xml:space="preserve"> указанного Федерального закона N 366-ФЗ </w:t>
      </w:r>
      <w:hyperlink r:id="rId11" w:history="1">
        <w:r>
          <w:rPr>
            <w:rFonts w:ascii="Calibri" w:hAnsi="Calibri" w:cs="Calibri"/>
            <w:color w:val="0000FF"/>
          </w:rPr>
          <w:t>подпункт 15 пункта 2 статьи 146</w:t>
        </w:r>
      </w:hyperlink>
      <w:r>
        <w:rPr>
          <w:rFonts w:ascii="Calibri" w:hAnsi="Calibri" w:cs="Calibri"/>
        </w:rPr>
        <w:t xml:space="preserve"> Кодекса вступил в силу с 01.01.2015.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2" w:history="1">
        <w:r>
          <w:rPr>
            <w:rFonts w:ascii="Calibri" w:hAnsi="Calibri" w:cs="Calibri"/>
            <w:color w:val="0000FF"/>
          </w:rPr>
          <w:t>разделу XII</w:t>
        </w:r>
      </w:hyperlink>
      <w:r>
        <w:rPr>
          <w:rFonts w:ascii="Calibri" w:hAnsi="Calibri" w:cs="Calibri"/>
        </w:rPr>
        <w:t xml:space="preserve"> Приложения N 2 к приказу ФНС России от 29.10.2014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операции, не признаваемые объектом налогообложения налогом на добавленную стоимость, подлежат отражению в </w:t>
      </w:r>
      <w:hyperlink r:id="rId13" w:history="1">
        <w:r>
          <w:rPr>
            <w:rFonts w:ascii="Calibri" w:hAnsi="Calibri" w:cs="Calibri"/>
            <w:color w:val="0000FF"/>
          </w:rPr>
          <w:t>разделе 7</w:t>
        </w:r>
      </w:hyperlink>
      <w:r>
        <w:rPr>
          <w:rFonts w:ascii="Calibri" w:hAnsi="Calibri" w:cs="Calibri"/>
        </w:rPr>
        <w:t xml:space="preserve"> налоговой декларации по налогу</w:t>
      </w:r>
      <w:proofErr w:type="gramEnd"/>
      <w:r>
        <w:rPr>
          <w:rFonts w:ascii="Calibri" w:hAnsi="Calibri" w:cs="Calibri"/>
        </w:rPr>
        <w:t xml:space="preserve"> на добавленную стоимость (далее - декларация).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</w:t>
      </w:r>
      <w:proofErr w:type="gramStart"/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в </w:t>
      </w:r>
      <w:hyperlink r:id="rId14" w:history="1">
        <w:r>
          <w:rPr>
            <w:rFonts w:ascii="Calibri" w:hAnsi="Calibri" w:cs="Calibri"/>
            <w:color w:val="0000FF"/>
          </w:rPr>
          <w:t>графе 1 раздела 7</w:t>
        </w:r>
      </w:hyperlink>
      <w:r>
        <w:rPr>
          <w:rFonts w:ascii="Calibri" w:hAnsi="Calibri" w:cs="Calibri"/>
        </w:rPr>
        <w:t xml:space="preserve"> декларации отражаются коды операций 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порядку заполнения декларации.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коды операций, указанные в </w:t>
      </w:r>
      <w:hyperlink r:id="rId16" w:history="1">
        <w:r>
          <w:rPr>
            <w:rFonts w:ascii="Calibri" w:hAnsi="Calibri" w:cs="Calibri"/>
            <w:color w:val="0000FF"/>
          </w:rPr>
          <w:t>разделе I</w:t>
        </w:r>
      </w:hyperlink>
      <w:r>
        <w:rPr>
          <w:rFonts w:ascii="Calibri" w:hAnsi="Calibri" w:cs="Calibri"/>
        </w:rPr>
        <w:t xml:space="preserve"> "Операции, не признаваемые объектом налогообложения" приложения N 1 к порядку заполнения декларации, не предусматривают кода, соответствующего </w:t>
      </w:r>
      <w:hyperlink r:id="rId17" w:history="1">
        <w:r>
          <w:rPr>
            <w:rFonts w:ascii="Calibri" w:hAnsi="Calibri" w:cs="Calibri"/>
            <w:color w:val="0000FF"/>
          </w:rPr>
          <w:t>подпункту 15 пункта 2 статьи 146</w:t>
        </w:r>
      </w:hyperlink>
      <w:r>
        <w:rPr>
          <w:rFonts w:ascii="Calibri" w:hAnsi="Calibri" w:cs="Calibri"/>
        </w:rPr>
        <w:t xml:space="preserve"> Кодекса.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этой связи, до внесения соответствующих изменений в </w:t>
      </w:r>
      <w:hyperlink r:id="rId18" w:history="1">
        <w:r>
          <w:rPr>
            <w:rFonts w:ascii="Calibri" w:hAnsi="Calibri" w:cs="Calibri"/>
            <w:color w:val="0000FF"/>
          </w:rPr>
          <w:t>приложение N 1</w:t>
        </w:r>
      </w:hyperlink>
      <w:r>
        <w:rPr>
          <w:rFonts w:ascii="Calibri" w:hAnsi="Calibri" w:cs="Calibri"/>
        </w:rPr>
        <w:t xml:space="preserve"> к порядку заполнения декларации налогоплательщики вправе в </w:t>
      </w:r>
      <w:hyperlink r:id="rId19" w:history="1">
        <w:r>
          <w:rPr>
            <w:rFonts w:ascii="Calibri" w:hAnsi="Calibri" w:cs="Calibri"/>
            <w:color w:val="0000FF"/>
          </w:rPr>
          <w:t>разделе 7</w:t>
        </w:r>
      </w:hyperlink>
      <w:r>
        <w:rPr>
          <w:rFonts w:ascii="Calibri" w:hAnsi="Calibri" w:cs="Calibri"/>
        </w:rPr>
        <w:t xml:space="preserve"> декларации отразить операции, предусмотренные в </w:t>
      </w:r>
      <w:hyperlink r:id="rId20" w:history="1">
        <w:r>
          <w:rPr>
            <w:rFonts w:ascii="Calibri" w:hAnsi="Calibri" w:cs="Calibri"/>
            <w:color w:val="0000FF"/>
          </w:rPr>
          <w:t>подпункте 15 пункта 2 статьи 146</w:t>
        </w:r>
      </w:hyperlink>
      <w:r>
        <w:rPr>
          <w:rFonts w:ascii="Calibri" w:hAnsi="Calibri" w:cs="Calibri"/>
        </w:rPr>
        <w:t xml:space="preserve"> Кодекса, под кодом 1010823.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 обращаем внимание, что не является нарушением использование налогоплательщиками кода 1010800 до момента официального установления кода 1010823 для указанных операций.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Доведите до нижестоящих налоговых органов и налогоплательщиков.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Действительный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советник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3 класса</w:t>
      </w:r>
    </w:p>
    <w:p w:rsidR="00AB50E3" w:rsidRDefault="00AB50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Д.Ю.ГРИГОРЕНКО</w:t>
      </w:r>
    </w:p>
    <w:sectPr w:rsidR="00AB50E3" w:rsidSect="00E1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E3"/>
    <w:rsid w:val="000207D0"/>
    <w:rsid w:val="00973DEA"/>
    <w:rsid w:val="00A7712C"/>
    <w:rsid w:val="00AB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4EC52D491DCD3D82EA886F0B6CB8C3A4971F8E0E39390A4B92B60FA88A450A3F7B4867D7F56399o3vEJ" TargetMode="External"/><Relationship Id="rId13" Type="http://schemas.openxmlformats.org/officeDocument/2006/relationships/hyperlink" Target="consultantplus://offline/ref=BE4EC52D491DCD3D82EA886F0B6CB8C3A4951E810D3F390A4B92B60FA88A450A3F7B4867D7F5609Co3v6J" TargetMode="External"/><Relationship Id="rId18" Type="http://schemas.openxmlformats.org/officeDocument/2006/relationships/hyperlink" Target="consultantplus://offline/ref=BE4EC52D491DCD3D82EA886F0B6CB8C3A4951E810D3F390A4B92B60FA88A450A3F7B4867D7F4629Fo3vE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E4EC52D491DCD3D82EA886F0B6CB8C3A4971D850C3A390A4B92B60FA88A450A3F7B4867D7F5639Co3v7J" TargetMode="External"/><Relationship Id="rId12" Type="http://schemas.openxmlformats.org/officeDocument/2006/relationships/hyperlink" Target="consultantplus://offline/ref=BE4EC52D491DCD3D82EA886F0B6CB8C3A4951E810D3F390A4B92B60FA88A450A3F7B4867D7F4639Eo3v6J" TargetMode="External"/><Relationship Id="rId17" Type="http://schemas.openxmlformats.org/officeDocument/2006/relationships/hyperlink" Target="consultantplus://offline/ref=BE4EC52D491DCD3D82EA886F0B6CB8C3A4971F8E0E39390A4B92B60FA88A450A3F7B4867D7F062o9v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E4EC52D491DCD3D82EA886F0B6CB8C3A4951E810D3F390A4B92B60FA88A450A3F7B4867D7F4629Eo3v0J" TargetMode="External"/><Relationship Id="rId20" Type="http://schemas.openxmlformats.org/officeDocument/2006/relationships/hyperlink" Target="consultantplus://offline/ref=BE4EC52D491DCD3D82EA886F0B6CB8C3A4971F8E0E39390A4B92B60FA88A450A3F7B4867D7F062o9v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4EC52D491DCD3D82EA886F0B6CB8C3A4971D850C3A390A4B92B60FA88A450A3F7B4867D7F5639Co3v7J" TargetMode="External"/><Relationship Id="rId11" Type="http://schemas.openxmlformats.org/officeDocument/2006/relationships/hyperlink" Target="consultantplus://offline/ref=BE4EC52D491DCD3D82EA886F0B6CB8C3A4971F8E0E39390A4B92B60FA88A450A3F7B4867D7F062o9v9J" TargetMode="External"/><Relationship Id="rId5" Type="http://schemas.openxmlformats.org/officeDocument/2006/relationships/hyperlink" Target="consultantplus://offline/ref=BE4EC52D491DCD3D82EA886F0B6CB8C3A4971F8E0E39390A4B92B60FA88A450A3F7B4867D7F56399o3vEJ" TargetMode="External"/><Relationship Id="rId15" Type="http://schemas.openxmlformats.org/officeDocument/2006/relationships/hyperlink" Target="consultantplus://offline/ref=BE4EC52D491DCD3D82EA886F0B6CB8C3A4951E810D3F390A4B92B60FA88A450A3F7B4867D7F4629Fo3vEJ" TargetMode="External"/><Relationship Id="rId10" Type="http://schemas.openxmlformats.org/officeDocument/2006/relationships/hyperlink" Target="consultantplus://offline/ref=BE4EC52D491DCD3D82EA886F0B6CB8C3A4971D850C3A390A4B92B60FA88A450A3F7B4867D7F5649Bo3v5J" TargetMode="External"/><Relationship Id="rId19" Type="http://schemas.openxmlformats.org/officeDocument/2006/relationships/hyperlink" Target="consultantplus://offline/ref=BE4EC52D491DCD3D82EA886F0B6CB8C3A4951E810D3F390A4B92B60FA88A450A3F7B4867D7F5609Co3v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4EC52D491DCD3D82EA886F0B6CB8C3A4971F8E0E39390A4B92B60FA88A450A3F7B4867D7F062o9v9J" TargetMode="External"/><Relationship Id="rId14" Type="http://schemas.openxmlformats.org/officeDocument/2006/relationships/hyperlink" Target="consultantplus://offline/ref=BE4EC52D491DCD3D82EA886F0B6CB8C3A4951E810D3F390A4B92B60FA88A450A3F7B4867D7F5609Co3v4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Юлия Николаевна</dc:creator>
  <cp:lastModifiedBy>Федорова Юлия Николаевна</cp:lastModifiedBy>
  <cp:revision>1</cp:revision>
  <dcterms:created xsi:type="dcterms:W3CDTF">2015-06-11T09:47:00Z</dcterms:created>
  <dcterms:modified xsi:type="dcterms:W3CDTF">2015-06-11T09:48:00Z</dcterms:modified>
</cp:coreProperties>
</file>